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6" w:rsidRDefault="00876636">
      <w:pPr>
        <w:pStyle w:val="ConsPlusTitle"/>
        <w:jc w:val="center"/>
        <w:outlineLvl w:val="0"/>
      </w:pPr>
      <w:bookmarkStart w:id="0" w:name="_GoBack"/>
      <w:bookmarkEnd w:id="0"/>
      <w:r>
        <w:t>ПРАВИТЕЛЬСТВО РЕСПУБЛИКИ ТЫВА</w:t>
      </w:r>
    </w:p>
    <w:p w:rsidR="00876636" w:rsidRDefault="00876636">
      <w:pPr>
        <w:pStyle w:val="ConsPlusTitle"/>
        <w:jc w:val="center"/>
      </w:pPr>
    </w:p>
    <w:p w:rsidR="00876636" w:rsidRDefault="00876636">
      <w:pPr>
        <w:pStyle w:val="ConsPlusTitle"/>
        <w:jc w:val="center"/>
      </w:pPr>
      <w:r>
        <w:t>ПОСТАНОВЛЕНИЕ</w:t>
      </w:r>
    </w:p>
    <w:p w:rsidR="00876636" w:rsidRDefault="00876636">
      <w:pPr>
        <w:pStyle w:val="ConsPlusTitle"/>
        <w:jc w:val="center"/>
      </w:pPr>
      <w:r>
        <w:t>от 22 мая 2020 г. N 226</w:t>
      </w:r>
    </w:p>
    <w:p w:rsidR="00876636" w:rsidRDefault="00876636">
      <w:pPr>
        <w:pStyle w:val="ConsPlusTitle"/>
        <w:jc w:val="center"/>
      </w:pPr>
    </w:p>
    <w:p w:rsidR="00876636" w:rsidRDefault="00876636">
      <w:pPr>
        <w:pStyle w:val="ConsPlusTitle"/>
        <w:jc w:val="center"/>
      </w:pPr>
      <w:r>
        <w:t>ОБ УТВЕРЖДЕНИИ ПОРЯДКА ОТБОРА ПРЕТЕНДЕНТОВ ДЛЯ ПРИСВОЕНИЯ</w:t>
      </w:r>
    </w:p>
    <w:p w:rsidR="00876636" w:rsidRDefault="00876636">
      <w:pPr>
        <w:pStyle w:val="ConsPlusTitle"/>
        <w:jc w:val="center"/>
      </w:pPr>
      <w:r>
        <w:t>И ЛИШЕНИЯ СТАТУСА РЕЗИДЕНТА ИНДУСТРИАЛЬНОГО (ПРОМЫШЛЕННОГО)</w:t>
      </w:r>
    </w:p>
    <w:p w:rsidR="00876636" w:rsidRDefault="00876636">
      <w:pPr>
        <w:pStyle w:val="ConsPlusTitle"/>
        <w:jc w:val="center"/>
      </w:pPr>
      <w:r>
        <w:t>ПАРКА В РЕСПУБЛИКЕ ТЫВА</w:t>
      </w:r>
    </w:p>
    <w:p w:rsidR="00876636" w:rsidRDefault="008766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6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636" w:rsidRDefault="008766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636" w:rsidRDefault="008766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РТ от 22.12.2022 N 845)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</w:tr>
    </w:tbl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 статьи 4</w:t>
        </w:r>
      </w:hyperlink>
      <w:r>
        <w:t xml:space="preserve">, </w:t>
      </w:r>
      <w:hyperlink r:id="rId6">
        <w:r>
          <w:rPr>
            <w:color w:val="0000FF"/>
          </w:rPr>
          <w:t>пунктом 5 статьи 7</w:t>
        </w:r>
      </w:hyperlink>
      <w:r>
        <w:t xml:space="preserve"> Закона Республики Тыва от 6 ноября 2015 г. N 112-ЗРТ "Об индустриальных (промышленных) парках в Республике Тыва" Правительство Республики Тыва постановляет: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отбора претендентов для присвоения и лишения статуса резидента индустриального (промышленного) парка в Республике Тыва.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 Разместить настоящее постановление на официальном интернет-портале правовой информации (www.pravo.gov.ru) и официальном сайте Республики Тыва в информационно-телекоммуникационной сети "Интернет".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Министерство экономического развития и промышленности Республики Тыва.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right"/>
      </w:pPr>
      <w:r>
        <w:t>Глава Республики Тыва</w:t>
      </w:r>
    </w:p>
    <w:p w:rsidR="00876636" w:rsidRDefault="00876636">
      <w:pPr>
        <w:pStyle w:val="ConsPlusNormal"/>
        <w:jc w:val="right"/>
      </w:pPr>
      <w:r>
        <w:t>Ш.КАРА-ООЛ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right"/>
        <w:outlineLvl w:val="0"/>
      </w:pPr>
      <w:r>
        <w:t>Утвержден</w:t>
      </w:r>
    </w:p>
    <w:p w:rsidR="00876636" w:rsidRDefault="00876636">
      <w:pPr>
        <w:pStyle w:val="ConsPlusNormal"/>
        <w:jc w:val="right"/>
      </w:pPr>
      <w:r>
        <w:t>постановлением Правительства</w:t>
      </w:r>
    </w:p>
    <w:p w:rsidR="00876636" w:rsidRDefault="00876636">
      <w:pPr>
        <w:pStyle w:val="ConsPlusNormal"/>
        <w:jc w:val="right"/>
      </w:pPr>
      <w:r>
        <w:t>Республики Тыва</w:t>
      </w:r>
    </w:p>
    <w:p w:rsidR="00876636" w:rsidRDefault="00876636">
      <w:pPr>
        <w:pStyle w:val="ConsPlusNormal"/>
        <w:jc w:val="right"/>
      </w:pPr>
      <w:r>
        <w:t>от 22 мая 2020 г. N 226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Title"/>
        <w:jc w:val="center"/>
      </w:pPr>
      <w:bookmarkStart w:id="1" w:name="P32"/>
      <w:bookmarkEnd w:id="1"/>
      <w:r>
        <w:t>ПОРЯДОК</w:t>
      </w:r>
    </w:p>
    <w:p w:rsidR="00876636" w:rsidRDefault="00876636">
      <w:pPr>
        <w:pStyle w:val="ConsPlusTitle"/>
        <w:jc w:val="center"/>
      </w:pPr>
      <w:r>
        <w:t>ОТБОРА ПРЕТЕНДЕНТОВ ДЛЯ ПРИСВОЕНИЯ И ЛИШЕНИЯ СТАТУСА</w:t>
      </w:r>
    </w:p>
    <w:p w:rsidR="00876636" w:rsidRDefault="00876636">
      <w:pPr>
        <w:pStyle w:val="ConsPlusTitle"/>
        <w:jc w:val="center"/>
      </w:pPr>
      <w:r>
        <w:t>РЕЗИДЕНТА ИНДУСТРИАЛЬНОГО (ПРОМЫШЛЕННОГО) ПАРКА</w:t>
      </w:r>
    </w:p>
    <w:p w:rsidR="00876636" w:rsidRDefault="00876636">
      <w:pPr>
        <w:pStyle w:val="ConsPlusTitle"/>
        <w:jc w:val="center"/>
      </w:pPr>
      <w:r>
        <w:t>В РЕСПУБЛИКЕ ТЫВА</w:t>
      </w:r>
    </w:p>
    <w:p w:rsidR="00876636" w:rsidRDefault="008766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63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636" w:rsidRDefault="008766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636" w:rsidRDefault="008766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РТ от 22.12.2022 N 845)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636" w:rsidRDefault="00876636">
            <w:pPr>
              <w:pStyle w:val="ConsPlusNormal"/>
            </w:pPr>
          </w:p>
        </w:tc>
      </w:tr>
    </w:tbl>
    <w:p w:rsidR="00876636" w:rsidRDefault="00876636">
      <w:pPr>
        <w:pStyle w:val="ConsPlusNormal"/>
        <w:jc w:val="both"/>
      </w:pPr>
    </w:p>
    <w:p w:rsidR="00876636" w:rsidRDefault="00876636">
      <w:pPr>
        <w:pStyle w:val="ConsPlusTitle"/>
        <w:jc w:val="center"/>
        <w:outlineLvl w:val="1"/>
      </w:pPr>
      <w:r>
        <w:t>1. Общие положения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ind w:firstLine="540"/>
        <w:jc w:val="both"/>
      </w:pPr>
      <w:r>
        <w:t xml:space="preserve">1.1. Настоящий Порядок разработан в соответствии с </w:t>
      </w:r>
      <w:hyperlink r:id="rId10">
        <w:r>
          <w:rPr>
            <w:color w:val="0000FF"/>
          </w:rPr>
          <w:t>Законом</w:t>
        </w:r>
      </w:hyperlink>
      <w:r>
        <w:t xml:space="preserve"> Республики Тыва от 6 ноября </w:t>
      </w:r>
      <w:r>
        <w:lastRenderedPageBreak/>
        <w:t>2015 г. N 112-ЗРТ "Об индустриальных (промышленных) парках в Республике Тыва" (далее - Закон Республики Тыва "Об индустриальных (промышленных) парках в Республике Тыва") и определяет процедуру присвоения и лишения юридическим лицам и индивидуальным предпринимателям статуса резидента индустриального (промышленного) парка в Республике Тыва (далее - отбор резидентов).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1.2. В настоящем Порядке понятия и термины используются в значениях, установленных </w:t>
      </w:r>
      <w:hyperlink r:id="rId12">
        <w:r>
          <w:rPr>
            <w:color w:val="0000FF"/>
          </w:rPr>
          <w:t>Законом</w:t>
        </w:r>
      </w:hyperlink>
      <w:r>
        <w:t xml:space="preserve"> Республики Тыва "Об индустриальных (промышленных) парках в Республике Тыва".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Title"/>
        <w:jc w:val="center"/>
        <w:outlineLvl w:val="1"/>
      </w:pPr>
      <w:r>
        <w:t>2. Порядок представления документов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ind w:firstLine="540"/>
        <w:jc w:val="both"/>
      </w:pPr>
      <w:r>
        <w:t>2.1. Организацию проведения отбора резидентов осуществляет орган исполнительной власти Республики Тыва, уполномоченный осуществлять координацию деятельности управляющих компаний и ведение реестра резидентов индустриальных (промышленных) парков, расположенных на территории Республики Тыва (далее - уполномоченный орган).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Реестр резидентов индустриальных (промышленных) парков, расположенных на территории Республики Тыва, создается локальным актом уполномоченного органа.</w:t>
      </w:r>
    </w:p>
    <w:p w:rsidR="00876636" w:rsidRDefault="00876636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2.2. Информация о проведении отбора резидентов размещается на официальном сайте Инвестиционного портала Республики Тыва и официальном сайте уполномоченного органа в информационно-телекоммуникационной сети "Интернет".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2" w:name="P51"/>
      <w:bookmarkEnd w:id="2"/>
      <w:r>
        <w:t>2.3. Для участия в отборе резидентов юридическое лицо или индивидуальный предприниматель, претендующие на размещение на территории индустриального (промышленного) парка (далее - заявители), должны соответствовать следующим требованиям: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а) на момент подачи заявки на присвоение статуса резидента индустриального (промышленного) парка (далее - заявка):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заявитель - юридическое лицо - не должен находиться в процессе реорганизации, ликвидации, в отношении него не введена процедура банкротства;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зарегистрирован в соответствии с законодательством Российской Федерации, состоит в Едином реестре субъектов малого и среднего предпринимательства Российской Федерации и осуществляет свою хозяйственную деятельность на территории Республики Тыва;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заявитель не должен иметь не урегулированную просроченную задолженность по заработной плате, начисленным налогам, сборам и иным обязательным платежам в бюджеты любого уровня и (или) государственные внебюджетные фонды;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б) предполагаемая деятельность заявителя и его инвестиционный проект должны соответствовать целям и задачам, установленным перспективным планом развития индустриального (промышленного) парка;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в) инвестиционный проект заявителя, планируемый к реализации на территории индустриального (промышленного) парка и соответствующий специализации по видам экономической деятельности индустриального (промышленного) парка, должен предусматривать: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создание новых рабочих мест;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увеличение налогооблагаемой базы;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lastRenderedPageBreak/>
        <w:t>соответствие или превышение среднего уровня заработной платы работников заявителя значению среднего уровня заработной платы в муниципальном образовании Республики Тыва, в котором располагается индустриальный (промышленный) парк, по соответствующему виду экономической деятельности, осуществляемой резидентом;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г) инвестиционный проект должен соответствовать природоохранным требованиям, нормам и правилам деятельности на территории индустриального (промышленного) парка;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д) для реализации инвестиционного проекта заявителя на территории индустриального (промышленного) парка должен быть в наличии свободный земельный участок и технические условия.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3" w:name="P64"/>
      <w:bookmarkEnd w:id="3"/>
      <w:r>
        <w:t>2.4. Для участия в отборе резидентов заявители представляют в уполномоченный орган заявку по форме, утвержденной уполномоченным органом. Заявка должна содержать: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а) сведения о предполагаемой деятельности заявителя, соответствующей целям и задачам, установленным перспективным планом развития индустриального (промышленного) парка;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б) сведения о площади земельного участка, объектах недвижимости и инфраструктуры, необходимых для предполагаемой деятельности заявителя;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в) сведения о предполагаемых объемах инвестиций, включая объем инвестиций в течение года со дня присвоения статуса резидента индустриального (промышленного) парка.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2.5. К заявке прилагаются следующие документы: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а) надлежащим образом заверенный лист записи Единого государственного реестра юридических лиц;</w:t>
      </w:r>
    </w:p>
    <w:p w:rsidR="00876636" w:rsidRDefault="008766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6" w:name="P71"/>
      <w:bookmarkEnd w:id="6"/>
      <w:r>
        <w:t>б) надлежащим образом заверенную копию свидетельства о постановке юридического лица на налоговый учет;</w:t>
      </w:r>
    </w:p>
    <w:p w:rsidR="00876636" w:rsidRDefault="008766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в) копии учредительных документов - для юридических лиц, заверенные печатью юридического лица;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г) утвержденный заявителем инвестиционный проект по форме, утвержденной уполномоченным органом, заверенный печатью юридического лица или индивидуального предпринимателя;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7" w:name="P75"/>
      <w:bookmarkEnd w:id="7"/>
      <w:r>
        <w:t>д) копия кредитного договора, заверенная кредитной организацией, или письменное подтверждение кредитной организации о намерении предоставить кредит на реализацию инвестиционного проекта (в случае привлечения кредита);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е) выписка по расчетному счету, подтверждающая наличие денежных средств на реализацию инвестиционного проекта (в случае использования собственных средств);</w:t>
      </w:r>
    </w:p>
    <w:p w:rsidR="00876636" w:rsidRDefault="008766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ж) заключение управляющей компании индустриального (промышленного) парка об отсутствии (о наличии) необходимого земельного участка и технических условий для размещения заявителя на территории индустриального (промышленного) парка.</w:t>
      </w:r>
    </w:p>
    <w:p w:rsidR="00876636" w:rsidRDefault="0087663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2.6. Уполномоченный орган самостоятельно запрашивает в налоговом органе в рамках межведомственного информационного взаимодействия документы, предусмотренные </w:t>
      </w:r>
      <w:hyperlink w:anchor="P69">
        <w:r>
          <w:rPr>
            <w:color w:val="0000FF"/>
          </w:rPr>
          <w:t>подпунктами "а"</w:t>
        </w:r>
      </w:hyperlink>
      <w:r>
        <w:t xml:space="preserve"> и </w:t>
      </w:r>
      <w:hyperlink w:anchor="P71">
        <w:r>
          <w:rPr>
            <w:color w:val="0000FF"/>
          </w:rPr>
          <w:t>"б" пункта 2.5</w:t>
        </w:r>
      </w:hyperlink>
      <w:r>
        <w:t xml:space="preserve"> настоящего Порядка, в случае их непредставления заявителем.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2.7. Заявка и прилагаемые к ней документы подаются в уполномоченный орган на бумажном носителе с приложением копий представляемых документов в электронном виде (на оптическом диске).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2.8. Заявка и прилагаемые к ней документы должны быть составлены на русском языке, сшиты и пронумерованы.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Title"/>
        <w:jc w:val="center"/>
        <w:outlineLvl w:val="1"/>
      </w:pPr>
      <w:r>
        <w:t>3. Рассмотрение заявок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ind w:firstLine="540"/>
        <w:jc w:val="both"/>
      </w:pPr>
      <w:r>
        <w:t>3.1. Отбор резидентов проводится по мере поступления заявок.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3.2. В целях комплексной оценки заявок и проверки их на соответствие условиям и критериям, установленным настоящим Порядком, уполномоченным органом создается комиссия по рассмотрению заявок на предмет наличия или отсутствия оснований для присвоения заявителю статуса резидента индустриального (промышленного) парка (далее - Комиссия). Положение о Комиссии и ее состав локальным актом уполномоченного органа.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3.3. Заявка и прилагаемые документы, поступившие в уполномоченный орган, регистрируются в день их поступления в журнале, который должен быть прошнурован, пронумерован и скреплен печатью.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3.4. Уполномоченный орган осуществляет проверку соответствия заявки заявителя утвержденным форме и комплектности представленных заявителем документов в соответствии с требованиями, установленными </w:t>
      </w:r>
      <w:hyperlink w:anchor="P69">
        <w:r>
          <w:rPr>
            <w:color w:val="0000FF"/>
          </w:rPr>
          <w:t>подпунктами "а"</w:t>
        </w:r>
      </w:hyperlink>
      <w:r>
        <w:t xml:space="preserve"> - </w:t>
      </w:r>
      <w:hyperlink w:anchor="P75">
        <w:r>
          <w:rPr>
            <w:color w:val="0000FF"/>
          </w:rPr>
          <w:t>"д" пункта 2.5</w:t>
        </w:r>
      </w:hyperlink>
      <w:r>
        <w:t xml:space="preserve"> настоящего Порядка, и в случае их несоответствия в течение 5 дней со дня регистрации заявки уведомляет заявителя об отклонении в рассмотрении заявки и прилагаемых к ней документов с указанием причин отклонения. Отклонение уполномоченного органа в рассмотрении представленной заявки и прилагаемых к ней документов не препятствует повторному обращению заявителя с заявкой и прилагаемыми к ней документами после устранения причин данного отклонения.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3.5. В случае соответствия заявки заявителя утвержденным форме и комплектности представленных заявителем документов в соответствии с требованиями, установленными </w:t>
      </w:r>
      <w:hyperlink w:anchor="P69">
        <w:r>
          <w:rPr>
            <w:color w:val="0000FF"/>
          </w:rPr>
          <w:t>подпунктами "а"</w:t>
        </w:r>
      </w:hyperlink>
      <w:r>
        <w:t xml:space="preserve"> - </w:t>
      </w:r>
      <w:hyperlink w:anchor="P75">
        <w:r>
          <w:rPr>
            <w:color w:val="0000FF"/>
          </w:rPr>
          <w:t>"д" пункта 2.5</w:t>
        </w:r>
      </w:hyperlink>
      <w:r>
        <w:t xml:space="preserve"> настоящего Порядка, уполномоченный орган в течение 5 рабочих дней со дня регистрации заявки направляет копию заявки и копии документов, представленных в электронном виде (на оптическом диске), в управляющую компанию индустриального (промышленного) парка.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3.6. Управляющая компания индустриального (промышленного) парка в течение 5 рабочих дней со дня получения копий документов в электронном виде (на оптическом носителе) устанавливает наличие необходимого земельного участка и технических условий для реализации инвестиционного проекта на территории индустриального (промышленного) парка и направляет в адрес уполномоченного органа заключение о наличии необходимого земельного участка и технических условий для размещения заявителя на территории индустриального (промышленного) парка либо об отсутствии необходимого земельного участка и технических условий для размещения заявителя на территории индустриального (промышленного) парка.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РТ от 22.12.2022 N 845.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3.8. В случае поступления в адрес уполномоченного органа заключения управляющей </w:t>
      </w:r>
      <w:r>
        <w:lastRenderedPageBreak/>
        <w:t>компании индустриального (промышленного) парка о наличии необходимого земельного участка и технических условий для размещения заявителя на территории индустриального (промышленного) парка уполномоченный орган в течение 5 рабочих дней с момента поступления заключения направляет копию заявки и копии документов, представленных в электронном виде (на оптическом диске), в Комиссию.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bookmarkStart w:id="8" w:name="P99"/>
      <w:bookmarkEnd w:id="8"/>
      <w:r>
        <w:t>3.9. Заседание Комиссии проводится не позднее 10 дней со дня поступления из уполномоченного органа копий заявки и документов.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3.10. Комиссия на заседании, проводимом в соответствии с </w:t>
      </w:r>
      <w:hyperlink w:anchor="P99">
        <w:r>
          <w:rPr>
            <w:color w:val="0000FF"/>
          </w:rPr>
          <w:t>пунктом 3.9</w:t>
        </w:r>
      </w:hyperlink>
      <w:r>
        <w:t xml:space="preserve"> настоящего Порядка, рассматривает копии документов, направленных уполномоченным органом, на предмет соответствия заявителя требованиям, указанным в </w:t>
      </w:r>
      <w:hyperlink w:anchor="P51">
        <w:r>
          <w:rPr>
            <w:color w:val="0000FF"/>
          </w:rPr>
          <w:t>пункте 2.3</w:t>
        </w:r>
      </w:hyperlink>
      <w:r>
        <w:t xml:space="preserve"> настоящего Порядка, принимает решение о присвоении заявителю статуса резидента индустриального (промышленного) парка путем открытого голосования, оформляется протоколом и подписывается всеми присутствующими на заседании членами Комиссии.</w:t>
      </w:r>
    </w:p>
    <w:p w:rsidR="00876636" w:rsidRDefault="00876636">
      <w:pPr>
        <w:pStyle w:val="ConsPlusNormal"/>
        <w:jc w:val="both"/>
      </w:pPr>
      <w:r>
        <w:t xml:space="preserve">(п. 3.10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3.11. Уполномоченный орган в срок, не превышающий 5 дней с даты принятия Комиссией решения об отсутствии оснований для присвоения заявителю статуса резидента индустриального (промышленного) парка, принимает решение об отказе в присвоении статуса резидента индустриального (промышленного) парка и уведомляет об этом заявителя в течение 5 дней со дня принятия такого решения с указанием причин отказа.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Основаниями для отказа заявителю в присвоении статуса резидента индустриального (промышленного) парка являются: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1) представление документов, указанных в </w:t>
      </w:r>
      <w:hyperlink w:anchor="P64">
        <w:r>
          <w:rPr>
            <w:color w:val="0000FF"/>
          </w:rPr>
          <w:t>пунктах 2.4</w:t>
        </w:r>
      </w:hyperlink>
      <w:r>
        <w:t xml:space="preserve"> и </w:t>
      </w:r>
      <w:hyperlink w:anchor="P68">
        <w:r>
          <w:rPr>
            <w:color w:val="0000FF"/>
          </w:rPr>
          <w:t>2.5</w:t>
        </w:r>
      </w:hyperlink>
      <w:r>
        <w:t xml:space="preserve"> настоящего Порядка, не в полном объеме;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2) несоответствие условиям, указанным в </w:t>
      </w:r>
      <w:hyperlink w:anchor="P5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3) отсутствие на территории индустриального (промышленного) парка свободного земельного участка, отвечающего условиям, указанным в заявке на присвоение статуса резидента индустриального (промышленного) парка;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4) несоответствие предполагаемой деятельности заявителя и (или) инвестиционного проекта целям и задачам, установленным перспективным планом развития индустриального (промышленного) парка.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3.12. Уполномоченный орган в срок, не превышающий 5 рабочих дней, на основании решения Комиссии о присвоении заявителю статуса резидента индустриального (промышленного) парка направляет уведомление заявителю на указанный адрес в заявке посредством электронной почты либо нарочно.</w:t>
      </w:r>
    </w:p>
    <w:p w:rsidR="00876636" w:rsidRDefault="00876636">
      <w:pPr>
        <w:pStyle w:val="ConsPlusNormal"/>
        <w:jc w:val="both"/>
      </w:pPr>
      <w:r>
        <w:t xml:space="preserve">(п. 3.12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3.13. Управляющая компания индустриального (промышленного) парка в срок, не превышающий 5 рабочих дней с даты принятия комиссией решения о присвоении заявителю статуса резидента индустриального (промышленного) парка, направляет заявителю проект соглашения о ведении деятельности на территории индустриального (промышленного) парка (далее - соглашение).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3.14. Заявитель в течение 5 рабочих дней с момента получения соглашения подписывает его в 2 экземплярах и передает в управляющую компанию индустриального (промышленного) парка, которая в течение 5 рабочих дней с момента его получения подписывает и передает второй </w:t>
      </w:r>
      <w:r>
        <w:lastRenderedPageBreak/>
        <w:t>экземпляр резиденту индустриального (промышленного) парка.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3.15. Заявитель приобретает статус резидента индустриального (промышленного) парка с даты заключения соглашения. Уполномоченный орган в течение 5 рабочих дней со дня принятия решения о присвоении заявителю статуса резидента индустриального (промышленного) парка вносит соответствующую запись в реестр резидентов индустриальных (промышленных) парков, расположенных на территории Республики Тыва.</w:t>
      </w:r>
    </w:p>
    <w:p w:rsidR="00876636" w:rsidRDefault="00876636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Title"/>
        <w:jc w:val="center"/>
        <w:outlineLvl w:val="1"/>
      </w:pPr>
      <w:r>
        <w:t>4. Прекращение статуса резидента</w:t>
      </w:r>
    </w:p>
    <w:p w:rsidR="00876636" w:rsidRDefault="00876636">
      <w:pPr>
        <w:pStyle w:val="ConsPlusTitle"/>
        <w:jc w:val="center"/>
      </w:pPr>
      <w:r>
        <w:t>индустриального (промышленного) парка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ind w:firstLine="540"/>
        <w:jc w:val="both"/>
      </w:pPr>
      <w:bookmarkStart w:id="9" w:name="P120"/>
      <w:bookmarkEnd w:id="9"/>
      <w:r>
        <w:t>4.1. Лишение резидента индустриального (промышленного) парка его статуса осуществляется в случаях: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а) несоответствия фактических параметров реализуемого инвестиционного проекта параметрам, указанным в инвестиционном проекте при подаче заявки на присвоение статуса резидента индустриального (промышленного) парка;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б) следующих нарушений условий договора: непредставление в уполномоченный орган бухгалтерской и иной отчетности более чем за 2 отчетных квартала; воспрепятствование проведению проверки уполномоченным органом соответствия активов, приобретенных на осуществление инвестиционного проекта, представленным документальным подтверждениям;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в) наличия просроченной задолженности по предоставленным ранее на возвратных условиях бюджетным средствам;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г) нецелевого расходования бюджетных средств;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д) повторного возникновения в течение одного года у резидента индустриального (промышленного) парка просроченной задолженности по выплате заработной платы работникам;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е) представления в уполномоченный орган заведомо недостоверной информации;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ж) наличия у резидента просроченной задолженности свыше трех месяцев по уплате налогов, сборов и иных обязательных платежей в бюджеты всех уровней и в государственные внебюджетные фонды;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з) лишения индустриального (промышленного) парка его статуса в соответствии с </w:t>
      </w:r>
      <w:hyperlink r:id="rId30">
        <w:r>
          <w:rPr>
            <w:color w:val="0000FF"/>
          </w:rPr>
          <w:t>частью 8 статьи 3</w:t>
        </w:r>
      </w:hyperlink>
      <w:r>
        <w:t xml:space="preserve"> Закона Республики Тыва "Об индустриальных (промышленных) парках в Республике Тыва".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4.2. При наступлении одного из случаев, предусмотренных </w:t>
      </w:r>
      <w:hyperlink w:anchor="P120">
        <w:r>
          <w:rPr>
            <w:color w:val="0000FF"/>
          </w:rPr>
          <w:t>пунктом 4.1</w:t>
        </w:r>
      </w:hyperlink>
      <w:r>
        <w:t xml:space="preserve"> настоящего Порядка, управляющая компания в течение 5 рабочих дней со дня его наступления направляет на электронный адрес либо нарочно резиденту индустриального (промышленного) парка уведомление об устранении выявленных нарушений, а также информирует уполномоченный орган о возникших фактах нарушения.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выявленных нарушений в течение месячного срока с момента получения уведомления управляющая компания информирует резидента индустриального (промышленного) парка о рассмотрении комиссией вопроса по лишению его статуса резидента индустриального (промышленного) парка</w:t>
      </w:r>
    </w:p>
    <w:p w:rsidR="00876636" w:rsidRDefault="00876636">
      <w:pPr>
        <w:pStyle w:val="ConsPlusNormal"/>
        <w:jc w:val="both"/>
      </w:pPr>
      <w:r>
        <w:t xml:space="preserve">(п. 4.2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 xml:space="preserve">4.2.1. Уполномоченный орган по мере поступления информации от управляющей компании о прекращении статуса резидента индустриального (промышленного) парка готовит предложения </w:t>
      </w:r>
      <w:r>
        <w:lastRenderedPageBreak/>
        <w:t>и направляет для рассмотрения комиссии в течение 10 рабочих дней.</w:t>
      </w:r>
    </w:p>
    <w:p w:rsidR="00876636" w:rsidRDefault="00876636">
      <w:pPr>
        <w:pStyle w:val="ConsPlusNormal"/>
        <w:jc w:val="both"/>
      </w:pPr>
      <w:r>
        <w:t xml:space="preserve">(п. 4.2.1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spacing w:before="220"/>
        <w:ind w:firstLine="540"/>
        <w:jc w:val="both"/>
      </w:pPr>
      <w:r>
        <w:t>4.3. На основании решения Комиссии о прекращении статуса резидента индустриального (промышленного) парка подписывается сторонами соглашение о расторжении, влекущее за собой прекращение статуса резидента индустриального (промышленного) парка, о чем вносится соответствующая запись в реестр резидентов индустриальных (промышленных) парков, расположенных на территории Республики Тыва.</w:t>
      </w:r>
    </w:p>
    <w:p w:rsidR="00876636" w:rsidRDefault="00876636">
      <w:pPr>
        <w:pStyle w:val="ConsPlusNormal"/>
        <w:jc w:val="both"/>
      </w:pPr>
      <w:r>
        <w:t xml:space="preserve">(п. 4.3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РТ от 22.12.2022 N 845)</w:t>
      </w: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jc w:val="both"/>
      </w:pPr>
    </w:p>
    <w:p w:rsidR="00876636" w:rsidRDefault="008766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F1C" w:rsidRDefault="00EF7F1C"/>
    <w:sectPr w:rsidR="00EF7F1C" w:rsidSect="003A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6"/>
    <w:rsid w:val="007E5A2E"/>
    <w:rsid w:val="00876636"/>
    <w:rsid w:val="00EF7F1C"/>
    <w:rsid w:val="00F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5813-67E1-4A2A-A3B7-A0575588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6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66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66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38627328B7562E1C715D38A56D423C8A5BA7AEDFB685F27E91DC51547547318AA1226082A799601DC30526CBAm7QCL" TargetMode="External"/><Relationship Id="rId13" Type="http://schemas.openxmlformats.org/officeDocument/2006/relationships/hyperlink" Target="consultantplus://offline/ref=5E899E2E8CAC17C34CAFB4E05E37938627328B7562E1C715D38A56D423C8A5BA7AEDFB685F27E91DC515465E7318AA1226082A799601DC30526CBAm7QCL" TargetMode="External"/><Relationship Id="rId18" Type="http://schemas.openxmlformats.org/officeDocument/2006/relationships/hyperlink" Target="consultantplus://offline/ref=5E899E2E8CAC17C34CAFB4E05E37938627328B7562E1C715D38A56D423C8A5BA7AEDFB685F27E91DC515455F7318AA1226082A799601DC30526CBAm7QCL" TargetMode="External"/><Relationship Id="rId26" Type="http://schemas.openxmlformats.org/officeDocument/2006/relationships/hyperlink" Target="consultantplus://offline/ref=5E899E2E8CAC17C34CAFB4E05E37938627328B7562E1C715D38A56D423C8A5BA7AEDFB685F27E91DC515445E7318AA1226082A799601DC30526CBAm7Q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899E2E8CAC17C34CAFB4E05E37938627328B7562E1C715D38A56D423C8A5BA7AEDFB685F27E91DC515455A7318AA1226082A799601DC30526CBAm7Q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E899E2E8CAC17C34CAFB4E05E37938627328B7562E1C715D38A56D423C8A5BA7AEDFB685F27E91DC515475B7318AA1226082A799601DC30526CBAm7QCL" TargetMode="External"/><Relationship Id="rId12" Type="http://schemas.openxmlformats.org/officeDocument/2006/relationships/hyperlink" Target="consultantplus://offline/ref=5E899E2E8CAC17C34CAFB4E05E37938627328B7563EBC514D28A56D423C8A5BA7AEDFB685F27E91DC51547547318AA1226082A799601DC30526CBAm7QCL" TargetMode="External"/><Relationship Id="rId17" Type="http://schemas.openxmlformats.org/officeDocument/2006/relationships/hyperlink" Target="consultantplus://offline/ref=5E899E2E8CAC17C34CAFB4E05E37938627328B7562E1C715D38A56D423C8A5BA7AEDFB685F27E91DC515455D7318AA1226082A799601DC30526CBAm7QCL" TargetMode="External"/><Relationship Id="rId25" Type="http://schemas.openxmlformats.org/officeDocument/2006/relationships/hyperlink" Target="consultantplus://offline/ref=5E899E2E8CAC17C34CAFB4E05E37938627328B7562E1C715D38A56D423C8A5BA7AEDFB685F27E91DC515445C7318AA1226082A799601DC30526CBAm7QCL" TargetMode="External"/><Relationship Id="rId33" Type="http://schemas.openxmlformats.org/officeDocument/2006/relationships/hyperlink" Target="consultantplus://offline/ref=5E899E2E8CAC17C34CAFB4E05E37938627328B7562E1C715D38A56D423C8A5BA7AEDFB685F27E91DC515435E7318AA1226082A799601DC30526CBAm7Q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99E2E8CAC17C34CAFB4E05E37938627328B7562E1C715D38A56D423C8A5BA7AEDFB685F27E91DC51546557318AA1226082A799601DC30526CBAm7QCL" TargetMode="External"/><Relationship Id="rId20" Type="http://schemas.openxmlformats.org/officeDocument/2006/relationships/hyperlink" Target="consultantplus://offline/ref=5E899E2E8CAC17C34CAFB4E05E37938627328B7562E1C715D38A56D423C8A5BA7AEDFB685F27E91DC51545597318AA1226082A799601DC30526CBAm7QCL" TargetMode="External"/><Relationship Id="rId29" Type="http://schemas.openxmlformats.org/officeDocument/2006/relationships/hyperlink" Target="consultantplus://offline/ref=5E899E2E8CAC17C34CAFB4E05E37938627328B7562E1C715D38A56D423C8A5BA7AEDFB685F27E91DC515445A7318AA1226082A799601DC30526CBAm7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99E2E8CAC17C34CAFB4E05E37938627328B7563EBC514D28A56D423C8A5BA7AEDFB685F27E91DC51447557318AA1226082A799601DC30526CBAm7QCL" TargetMode="External"/><Relationship Id="rId11" Type="http://schemas.openxmlformats.org/officeDocument/2006/relationships/hyperlink" Target="consultantplus://offline/ref=5E899E2E8CAC17C34CAFB4E05E37938627328B7562E1C715D38A56D423C8A5BA7AEDFB685F27E91DC515465D7318AA1226082A799601DC30526CBAm7QCL" TargetMode="External"/><Relationship Id="rId24" Type="http://schemas.openxmlformats.org/officeDocument/2006/relationships/hyperlink" Target="consultantplus://offline/ref=5E899E2E8CAC17C34CAFB4E05E37938627328B7562E1C715D38A56D423C8A5BA7AEDFB685F27E91DC51545557318AA1226082A799601DC30526CBAm7QCL" TargetMode="External"/><Relationship Id="rId32" Type="http://schemas.openxmlformats.org/officeDocument/2006/relationships/hyperlink" Target="consultantplus://offline/ref=5E899E2E8CAC17C34CAFB4E05E37938627328B7562E1C715D38A56D423C8A5BA7AEDFB685F27E91DC515435C7318AA1226082A799601DC30526CBAm7QCL" TargetMode="External"/><Relationship Id="rId5" Type="http://schemas.openxmlformats.org/officeDocument/2006/relationships/hyperlink" Target="consultantplus://offline/ref=5E899E2E8CAC17C34CAFB4E05E37938627328B7563EBC514D28A56D423C8A5BA7AEDFB685F27E91DC515435E7318AA1226082A799601DC30526CBAm7QCL" TargetMode="External"/><Relationship Id="rId15" Type="http://schemas.openxmlformats.org/officeDocument/2006/relationships/hyperlink" Target="consultantplus://offline/ref=5E899E2E8CAC17C34CAFB4E05E37938627328B7562E1C715D38A56D423C8A5BA7AEDFB685F27E91DC515465B7318AA1226082A799601DC30526CBAm7QCL" TargetMode="External"/><Relationship Id="rId23" Type="http://schemas.openxmlformats.org/officeDocument/2006/relationships/hyperlink" Target="consultantplus://offline/ref=5E899E2E8CAC17C34CAFB4E05E37938627328B7562E1C715D38A56D423C8A5BA7AEDFB685F27E91DC51545547318AA1226082A799601DC30526CBAm7QCL" TargetMode="External"/><Relationship Id="rId28" Type="http://schemas.openxmlformats.org/officeDocument/2006/relationships/hyperlink" Target="consultantplus://offline/ref=5E899E2E8CAC17C34CAFB4E05E37938627328B7562E1C715D38A56D423C8A5BA7AEDFB685F27E91DC51544597318AA1226082A799601DC30526CBAm7QCL" TargetMode="External"/><Relationship Id="rId10" Type="http://schemas.openxmlformats.org/officeDocument/2006/relationships/hyperlink" Target="consultantplus://offline/ref=5E899E2E8CAC17C34CAFB4E05E37938627328B7563EBC514D28A56D423C8A5BA7AEDFB685F27E91DC515435E7318AA1226082A799601DC30526CBAm7QCL" TargetMode="External"/><Relationship Id="rId19" Type="http://schemas.openxmlformats.org/officeDocument/2006/relationships/hyperlink" Target="consultantplus://offline/ref=5E899E2E8CAC17C34CAFB4E05E37938627328B7562E1C715D38A56D423C8A5BA7AEDFB685F27E91DC51545587318AA1226082A799601DC30526CBAm7QCL" TargetMode="External"/><Relationship Id="rId31" Type="http://schemas.openxmlformats.org/officeDocument/2006/relationships/hyperlink" Target="consultantplus://offline/ref=5E899E2E8CAC17C34CAFB4E05E37938627328B7562E1C715D38A56D423C8A5BA7AEDFB685F27E91DC515445B7318AA1226082A799601DC30526CBAm7QCL" TargetMode="External"/><Relationship Id="rId4" Type="http://schemas.openxmlformats.org/officeDocument/2006/relationships/hyperlink" Target="consultantplus://offline/ref=5E899E2E8CAC17C34CAFB4E05E37938627328B7562E1C715D38A56D423C8A5BA7AEDFB685F27E91DC51547597318AA1226082A799601DC30526CBAm7QCL" TargetMode="External"/><Relationship Id="rId9" Type="http://schemas.openxmlformats.org/officeDocument/2006/relationships/hyperlink" Target="consultantplus://offline/ref=5E899E2E8CAC17C34CAFB4E05E37938627328B7562E1C715D38A56D423C8A5BA7AEDFB685F27E91DC51547557318AA1226082A799601DC30526CBAm7QCL" TargetMode="External"/><Relationship Id="rId14" Type="http://schemas.openxmlformats.org/officeDocument/2006/relationships/hyperlink" Target="consultantplus://offline/ref=5E899E2E8CAC17C34CAFB4E05E37938627328B7562E1C715D38A56D423C8A5BA7AEDFB685F27E91DC51546587318AA1226082A799601DC30526CBAm7QCL" TargetMode="External"/><Relationship Id="rId22" Type="http://schemas.openxmlformats.org/officeDocument/2006/relationships/hyperlink" Target="consultantplus://offline/ref=5E899E2E8CAC17C34CAFB4E05E37938627328B7562E1C715D38A56D423C8A5BA7AEDFB685F27E91DC515455B7318AA1226082A799601DC30526CBAm7QCL" TargetMode="External"/><Relationship Id="rId27" Type="http://schemas.openxmlformats.org/officeDocument/2006/relationships/hyperlink" Target="consultantplus://offline/ref=5E899E2E8CAC17C34CAFB4E05E37938627328B7562E1C715D38A56D423C8A5BA7AEDFB685F27E91DC51544587318AA1226082A799601DC30526CBAm7QCL" TargetMode="External"/><Relationship Id="rId30" Type="http://schemas.openxmlformats.org/officeDocument/2006/relationships/hyperlink" Target="consultantplus://offline/ref=5E899E2E8CAC17C34CAFB4E05E37938627328B7563EBC514D28A56D423C8A5BA7AEDFB685F27E91DC51544597318AA1226082A799601DC30526CBAm7QC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Айдын Мергенович</dc:creator>
  <cp:keywords/>
  <dc:description/>
  <cp:lastModifiedBy>Ооржак Айдын Мергенович</cp:lastModifiedBy>
  <cp:revision>2</cp:revision>
  <dcterms:created xsi:type="dcterms:W3CDTF">2023-08-21T11:16:00Z</dcterms:created>
  <dcterms:modified xsi:type="dcterms:W3CDTF">2023-09-06T04:32:00Z</dcterms:modified>
</cp:coreProperties>
</file>